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300" w:lineRule="auto"/>
        <w:jc w:val="center"/>
        <w:rPr>
          <w:rFonts w:hint="default" w:ascii="Times New Roman" w:hAnsi="Times New Roman" w:cs="Times New Roman"/>
          <w:b/>
          <w:bCs w:val="0"/>
          <w:sz w:val="36"/>
          <w:szCs w:val="36"/>
        </w:rPr>
      </w:pPr>
      <w:r>
        <w:rPr>
          <w:rFonts w:hint="default" w:ascii="Times New Roman" w:hAnsi="Times New Roman" w:cs="Times New Roman"/>
          <w:b/>
          <w:bCs w:val="0"/>
          <w:sz w:val="36"/>
          <w:szCs w:val="36"/>
        </w:rPr>
        <w:t>南通大学艺术学院（建筑学院）</w:t>
      </w:r>
      <w:r>
        <w:rPr>
          <w:rFonts w:hint="default" w:ascii="Times New Roman" w:hAnsi="Times New Roman" w:cs="Times New Roman"/>
          <w:b/>
          <w:bCs w:val="0"/>
          <w:sz w:val="36"/>
          <w:szCs w:val="36"/>
        </w:rPr>
        <w:t>20</w:t>
      </w:r>
      <w:r>
        <w:rPr>
          <w:rFonts w:hint="default" w:ascii="Times New Roman" w:hAnsi="Times New Roman" w:cs="Times New Roman"/>
          <w:b/>
          <w:bCs w:val="0"/>
          <w:sz w:val="36"/>
          <w:szCs w:val="36"/>
        </w:rPr>
        <w:t>19级全日制普通本科生转专业方案</w:t>
      </w:r>
    </w:p>
    <w:p>
      <w:pPr>
        <w:spacing w:line="560" w:lineRule="exact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 xml:space="preserve">    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根据《南通大学全日制普通本科学生学籍管理规定》、《南通大学全日制本专科学生转专业实施办法》、《关于做好2019级全日制普通本科生转专业有关工作的通知》等有关文件和学院的办学条件，经学院党政联席会议研究并制定2019级全日制本科学生各专业转入考核方案。</w:t>
      </w:r>
    </w:p>
    <w:p>
      <w:pPr>
        <w:pStyle w:val="12"/>
        <w:spacing w:line="560" w:lineRule="exact"/>
        <w:ind w:firstLine="640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一、各专业允许转入人数:</w:t>
      </w:r>
    </w:p>
    <w:tbl>
      <w:tblPr>
        <w:tblStyle w:val="9"/>
        <w:tblW w:w="6667" w:type="dxa"/>
        <w:tblInd w:w="124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35"/>
        <w:gridCol w:w="25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35" w:type="dxa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专业名称</w:t>
            </w:r>
          </w:p>
        </w:tc>
        <w:tc>
          <w:tcPr>
            <w:tcW w:w="2532" w:type="dxa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允许转入人数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35" w:type="dxa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音乐学（师范）19级</w:t>
            </w:r>
          </w:p>
        </w:tc>
        <w:tc>
          <w:tcPr>
            <w:tcW w:w="2532" w:type="dxa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35" w:type="dxa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音乐学（师范）20级</w:t>
            </w:r>
          </w:p>
        </w:tc>
        <w:tc>
          <w:tcPr>
            <w:tcW w:w="2532" w:type="dxa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35" w:type="dxa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音乐表演19级</w:t>
            </w:r>
          </w:p>
        </w:tc>
        <w:tc>
          <w:tcPr>
            <w:tcW w:w="2532" w:type="dxa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35" w:type="dxa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音乐表演20级</w:t>
            </w:r>
          </w:p>
        </w:tc>
        <w:tc>
          <w:tcPr>
            <w:tcW w:w="2532" w:type="dxa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35" w:type="dxa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美术学(师范)19级</w:t>
            </w:r>
          </w:p>
        </w:tc>
        <w:tc>
          <w:tcPr>
            <w:tcW w:w="2532" w:type="dxa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35" w:type="dxa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美术学(师范)20级</w:t>
            </w:r>
          </w:p>
        </w:tc>
        <w:tc>
          <w:tcPr>
            <w:tcW w:w="2532" w:type="dxa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35" w:type="dxa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产品设计19级(染织方向)</w:t>
            </w:r>
          </w:p>
        </w:tc>
        <w:tc>
          <w:tcPr>
            <w:tcW w:w="2532" w:type="dxa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35" w:type="dxa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产品设计19级(造型方向)</w:t>
            </w:r>
          </w:p>
        </w:tc>
        <w:tc>
          <w:tcPr>
            <w:tcW w:w="2532" w:type="dxa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35" w:type="dxa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工业设计19级</w:t>
            </w:r>
          </w:p>
        </w:tc>
        <w:tc>
          <w:tcPr>
            <w:tcW w:w="2532" w:type="dxa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35" w:type="dxa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工业设计20级</w:t>
            </w:r>
          </w:p>
        </w:tc>
        <w:tc>
          <w:tcPr>
            <w:tcW w:w="2532" w:type="dxa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35" w:type="dxa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环境设计19级</w:t>
            </w:r>
          </w:p>
        </w:tc>
        <w:tc>
          <w:tcPr>
            <w:tcW w:w="2532" w:type="dxa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35" w:type="dxa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环境设计20级</w:t>
            </w:r>
          </w:p>
        </w:tc>
        <w:tc>
          <w:tcPr>
            <w:tcW w:w="2532" w:type="dxa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35" w:type="dxa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视觉传达设计19级</w:t>
            </w:r>
          </w:p>
        </w:tc>
        <w:tc>
          <w:tcPr>
            <w:tcW w:w="2532" w:type="dxa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35" w:type="dxa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视觉传达设计20级</w:t>
            </w:r>
          </w:p>
        </w:tc>
        <w:tc>
          <w:tcPr>
            <w:tcW w:w="2532" w:type="dxa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35" w:type="dxa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建筑学19级</w:t>
            </w:r>
          </w:p>
        </w:tc>
        <w:tc>
          <w:tcPr>
            <w:tcW w:w="2532" w:type="dxa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135" w:type="dxa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建筑学20级</w:t>
            </w:r>
          </w:p>
        </w:tc>
        <w:tc>
          <w:tcPr>
            <w:tcW w:w="2532" w:type="dxa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6</w:t>
            </w:r>
          </w:p>
        </w:tc>
      </w:tr>
    </w:tbl>
    <w:p>
      <w:pPr>
        <w:pStyle w:val="12"/>
        <w:numPr>
          <w:ilvl w:val="0"/>
          <w:numId w:val="1"/>
        </w:numPr>
        <w:spacing w:line="560" w:lineRule="exact"/>
        <w:ind w:firstLineChars="0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报考对象与报考资格</w:t>
      </w:r>
    </w:p>
    <w:p>
      <w:pPr>
        <w:numPr>
          <w:ilvl w:val="0"/>
          <w:numId w:val="2"/>
        </w:num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学院按照《南通大学全日制本普通本科学生转专业实施办法》和《关于做好2019级全日制普通本科生转专业有关工作的通知》等文件、通知要求对报考对象进行资格审查，报考学生还须满足</w:t>
      </w:r>
      <w:r>
        <w:rPr>
          <w:rFonts w:hint="default" w:ascii="Times New Roman" w:hAnsi="Times New Roman" w:eastAsia="仿宋_GB2312" w:cs="Times New Roman"/>
          <w:bCs/>
          <w:color w:val="FF0000"/>
          <w:sz w:val="32"/>
          <w:szCs w:val="32"/>
        </w:rPr>
        <w:t>必修课成绩不低于70分。</w:t>
      </w:r>
    </w:p>
    <w:p>
      <w:pPr>
        <w:numPr>
          <w:ilvl w:val="0"/>
          <w:numId w:val="2"/>
        </w:num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相关艺术类专业只接受艺术类学生申请，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音乐学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（师范）和音乐表演专业限音乐类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学生申请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。</w:t>
      </w:r>
    </w:p>
    <w:p>
      <w:pPr>
        <w:numPr>
          <w:ilvl w:val="0"/>
          <w:numId w:val="2"/>
        </w:num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产品设计专业（含造型方向和染织方向）仅接受符合同级转入资格条件的2019级学生申请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。</w:t>
      </w:r>
    </w:p>
    <w:p>
      <w:pPr>
        <w:pStyle w:val="12"/>
        <w:numPr>
          <w:ilvl w:val="0"/>
          <w:numId w:val="1"/>
        </w:numPr>
        <w:spacing w:line="560" w:lineRule="exact"/>
        <w:ind w:firstLineChars="0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考核方式、考核内容或范围：</w:t>
      </w:r>
    </w:p>
    <w:p>
      <w:pPr>
        <w:numPr>
          <w:ilvl w:val="0"/>
          <w:numId w:val="3"/>
        </w:num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学校统考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符合申请资格的学生统一参加学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校组织的大学英语考试，若符合申请资格的人数低于计划数的1.5倍，则不需要参加学校统考。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2.学院考核</w:t>
      </w:r>
    </w:p>
    <w:p>
      <w:pPr>
        <w:pStyle w:val="12"/>
        <w:spacing w:line="560" w:lineRule="exact"/>
        <w:ind w:firstLine="640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1)考核方式</w:t>
      </w:r>
    </w:p>
    <w:tbl>
      <w:tblPr>
        <w:tblStyle w:val="10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40"/>
        <w:gridCol w:w="27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0" w:type="dxa"/>
            <w:vAlign w:val="center"/>
          </w:tcPr>
          <w:p>
            <w:pPr>
              <w:pStyle w:val="12"/>
              <w:spacing w:line="56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专业</w:t>
            </w:r>
          </w:p>
        </w:tc>
        <w:tc>
          <w:tcPr>
            <w:tcW w:w="2782" w:type="dxa"/>
            <w:vAlign w:val="center"/>
          </w:tcPr>
          <w:p>
            <w:pPr>
              <w:pStyle w:val="12"/>
              <w:spacing w:line="56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考核方式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0" w:type="dxa"/>
            <w:vAlign w:val="center"/>
          </w:tcPr>
          <w:p>
            <w:pPr>
              <w:pStyle w:val="12"/>
              <w:spacing w:line="56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音乐学（师范）</w:t>
            </w:r>
          </w:p>
        </w:tc>
        <w:tc>
          <w:tcPr>
            <w:tcW w:w="2782" w:type="dxa"/>
            <w:vAlign w:val="center"/>
          </w:tcPr>
          <w:p>
            <w:pPr>
              <w:pStyle w:val="12"/>
              <w:spacing w:line="56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专业测试+面试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0" w:type="dxa"/>
            <w:vAlign w:val="center"/>
          </w:tcPr>
          <w:p>
            <w:pPr>
              <w:pStyle w:val="12"/>
              <w:spacing w:line="56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音乐表演</w:t>
            </w:r>
          </w:p>
        </w:tc>
        <w:tc>
          <w:tcPr>
            <w:tcW w:w="2782" w:type="dxa"/>
            <w:vAlign w:val="center"/>
          </w:tcPr>
          <w:p>
            <w:pPr>
              <w:pStyle w:val="12"/>
              <w:spacing w:line="56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专业测试+面试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0" w:type="dxa"/>
            <w:vAlign w:val="center"/>
          </w:tcPr>
          <w:p>
            <w:pPr>
              <w:pStyle w:val="12"/>
              <w:spacing w:line="56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美术学(师范)</w:t>
            </w:r>
          </w:p>
        </w:tc>
        <w:tc>
          <w:tcPr>
            <w:tcW w:w="2782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笔试+面试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0" w:type="dxa"/>
            <w:vAlign w:val="center"/>
          </w:tcPr>
          <w:p>
            <w:pPr>
              <w:pStyle w:val="12"/>
              <w:spacing w:line="56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美术学</w:t>
            </w:r>
          </w:p>
        </w:tc>
        <w:tc>
          <w:tcPr>
            <w:tcW w:w="2782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笔试+面试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740" w:type="dxa"/>
            <w:vAlign w:val="center"/>
          </w:tcPr>
          <w:p>
            <w:pPr>
              <w:pStyle w:val="12"/>
              <w:spacing w:line="56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环境设计</w:t>
            </w:r>
          </w:p>
        </w:tc>
        <w:tc>
          <w:tcPr>
            <w:tcW w:w="2782" w:type="dxa"/>
            <w:vAlign w:val="center"/>
          </w:tcPr>
          <w:p>
            <w:pPr>
              <w:pStyle w:val="12"/>
              <w:spacing w:line="56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笔试+面试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0" w:type="dxa"/>
            <w:vAlign w:val="center"/>
          </w:tcPr>
          <w:p>
            <w:pPr>
              <w:pStyle w:val="12"/>
              <w:spacing w:line="56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视觉传达设计</w:t>
            </w:r>
          </w:p>
        </w:tc>
        <w:tc>
          <w:tcPr>
            <w:tcW w:w="2782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笔试+面试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0" w:type="dxa"/>
            <w:vAlign w:val="center"/>
          </w:tcPr>
          <w:p>
            <w:pPr>
              <w:pStyle w:val="12"/>
              <w:spacing w:line="56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产品设计（染织方向）</w:t>
            </w:r>
          </w:p>
        </w:tc>
        <w:tc>
          <w:tcPr>
            <w:tcW w:w="2782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笔试+面试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0" w:type="dxa"/>
            <w:vAlign w:val="center"/>
          </w:tcPr>
          <w:p>
            <w:pPr>
              <w:pStyle w:val="12"/>
              <w:spacing w:line="56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产品设计（造型方向）</w:t>
            </w:r>
          </w:p>
        </w:tc>
        <w:tc>
          <w:tcPr>
            <w:tcW w:w="2782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笔试+面试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0" w:type="dxa"/>
            <w:vAlign w:val="center"/>
          </w:tcPr>
          <w:p>
            <w:pPr>
              <w:pStyle w:val="12"/>
              <w:spacing w:line="56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工业设计</w:t>
            </w:r>
          </w:p>
        </w:tc>
        <w:tc>
          <w:tcPr>
            <w:tcW w:w="2782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笔试+面试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0" w:type="dxa"/>
            <w:vAlign w:val="center"/>
          </w:tcPr>
          <w:p>
            <w:pPr>
              <w:pStyle w:val="12"/>
              <w:spacing w:line="560" w:lineRule="exact"/>
              <w:ind w:firstLine="0" w:firstLineChars="0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建筑学</w:t>
            </w:r>
          </w:p>
        </w:tc>
        <w:tc>
          <w:tcPr>
            <w:tcW w:w="2782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笔试+面试</w:t>
            </w:r>
          </w:p>
        </w:tc>
      </w:tr>
    </w:tbl>
    <w:p>
      <w:pPr>
        <w:pStyle w:val="12"/>
        <w:spacing w:line="560" w:lineRule="exact"/>
        <w:ind w:firstLine="640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2)考核内容或范围：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音乐学（师范）、音乐表演专业测试：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钢琴、声乐、乐器演奏（任选一，曲目自选），面试：了解学生转专业理由，考察学生对本专业的认知及专业发展潜能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；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美术学(师范)、美术学、环境设计、视觉传达设计、产品设计（染织方向）笔试：速写，4K素描纸，铅笔或钢笔；面试：了解学生转专业理由，考察学生转专业动机和可培养潜能；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工业设计、产品设计（造型方向）（笔试）：产品速写，A3复印纸，表现工具不限。面试考察学生转专业动机和可培养潜能。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建筑学笔试：建筑快题设计，根据任务书完成指定的设计任务。图纸为二号不透明图纸，彩色作图。考试时间为两个半小时。面试：考察了解学生的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个人综合素质以及对转入专业的认知。</w:t>
      </w:r>
    </w:p>
    <w:p>
      <w:pPr>
        <w:pStyle w:val="12"/>
        <w:numPr>
          <w:ilvl w:val="0"/>
          <w:numId w:val="1"/>
        </w:numPr>
        <w:spacing w:line="560" w:lineRule="exact"/>
        <w:ind w:firstLineChars="0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成绩评定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1. 评委组成与评分标准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评委团由相应学科7名经验丰富的专家组成，最终成绩去二高二低取平均分。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2. 评阅方式和保密措施：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1) 笔试、面试试题均由副教授职称以上（含）教师命题，由专人保管试题。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2) 考试前一天下午确定面试专家名单、测试时间和地点，并告知相关评委保密要求、强调相关保密措施。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3) 笔试（专业测试）根据各专业技能测试的基本要点评分，面试根据学生的基础知识储备、转专业动机、专业认知、个人规划、现场表现等基本要点评分。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4) 笔试（专业测试）、面试成绩均去二高二低取平均值，总分相加即为学院考核个人总成绩。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5) 总成绩组成如下：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学生个人总成绩（百分制）=大学英语统考成绩50%+学院考核成绩50%（笔试/专业测试成绩50%+面试成绩50%）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若由于符合申请资格的人数低于计划数的1.5倍，学生未能参加大学英语统考，则以学院考核成绩为准，即：学生个人总成绩（百分制）=（笔试/专业测试成绩50%+面试成绩50%）</w:t>
      </w:r>
    </w:p>
    <w:p>
      <w:pPr>
        <w:numPr>
          <w:ilvl w:val="0"/>
          <w:numId w:val="4"/>
        </w:num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学生成绩需保留至小数点后2位，若出现同分则顺延保留小数位数。</w:t>
      </w:r>
    </w:p>
    <w:p>
      <w:pPr>
        <w:numPr>
          <w:ilvl w:val="0"/>
          <w:numId w:val="4"/>
        </w:num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考试结束后立即统计公布成绩，学生当场确认签字。</w:t>
      </w:r>
    </w:p>
    <w:p>
      <w:pPr>
        <w:pStyle w:val="12"/>
        <w:numPr>
          <w:ilvl w:val="0"/>
          <w:numId w:val="1"/>
        </w:numPr>
        <w:spacing w:line="560" w:lineRule="exact"/>
        <w:ind w:firstLineChars="0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转入年级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申请转入2019级学习的学生，须获得转入专业下列学科基础课程二分之一及以上学分，不满足的学生须转入2020级学习。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Cs/>
          <w:sz w:val="32"/>
          <w:szCs w:val="32"/>
        </w:rPr>
      </w:pP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5"/>
        <w:gridCol w:w="1734"/>
        <w:gridCol w:w="3177"/>
        <w:gridCol w:w="857"/>
        <w:gridCol w:w="873"/>
        <w:gridCol w:w="5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1325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专业</w:t>
            </w:r>
          </w:p>
        </w:tc>
        <w:tc>
          <w:tcPr>
            <w:tcW w:w="1734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课程号</w:t>
            </w:r>
          </w:p>
        </w:tc>
        <w:tc>
          <w:tcPr>
            <w:tcW w:w="317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课程名称</w:t>
            </w:r>
          </w:p>
        </w:tc>
        <w:tc>
          <w:tcPr>
            <w:tcW w:w="85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学时</w:t>
            </w: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学分</w:t>
            </w:r>
          </w:p>
        </w:tc>
        <w:tc>
          <w:tcPr>
            <w:tcW w:w="556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325" w:type="dxa"/>
            <w:vMerge w:val="restart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音乐学（师范）</w:t>
            </w:r>
          </w:p>
        </w:tc>
        <w:tc>
          <w:tcPr>
            <w:tcW w:w="1734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176201075</w:t>
            </w:r>
          </w:p>
        </w:tc>
        <w:tc>
          <w:tcPr>
            <w:tcW w:w="317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钢琴（二）</w:t>
            </w:r>
          </w:p>
        </w:tc>
        <w:tc>
          <w:tcPr>
            <w:tcW w:w="85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16</w:t>
            </w: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1</w:t>
            </w:r>
          </w:p>
        </w:tc>
        <w:tc>
          <w:tcPr>
            <w:tcW w:w="556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325" w:type="dxa"/>
            <w:vMerge w:val="continue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  <w:tc>
          <w:tcPr>
            <w:tcW w:w="1734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176201199</w:t>
            </w:r>
          </w:p>
        </w:tc>
        <w:tc>
          <w:tcPr>
            <w:tcW w:w="317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声乐（二）</w:t>
            </w:r>
          </w:p>
        </w:tc>
        <w:tc>
          <w:tcPr>
            <w:tcW w:w="85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16</w:t>
            </w: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1</w:t>
            </w:r>
          </w:p>
        </w:tc>
        <w:tc>
          <w:tcPr>
            <w:tcW w:w="556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  <w:tc>
          <w:tcPr>
            <w:tcW w:w="1734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176201136</w:t>
            </w:r>
          </w:p>
        </w:tc>
        <w:tc>
          <w:tcPr>
            <w:tcW w:w="317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乐器演奏（二）</w:t>
            </w:r>
          </w:p>
        </w:tc>
        <w:tc>
          <w:tcPr>
            <w:tcW w:w="85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16</w:t>
            </w: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1</w:t>
            </w:r>
          </w:p>
        </w:tc>
        <w:tc>
          <w:tcPr>
            <w:tcW w:w="556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  <w:tc>
          <w:tcPr>
            <w:tcW w:w="1734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176201207</w:t>
            </w:r>
          </w:p>
        </w:tc>
        <w:tc>
          <w:tcPr>
            <w:tcW w:w="317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视唱练耳（二）</w:t>
            </w:r>
          </w:p>
        </w:tc>
        <w:tc>
          <w:tcPr>
            <w:tcW w:w="85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32</w:t>
            </w: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2</w:t>
            </w:r>
          </w:p>
        </w:tc>
        <w:tc>
          <w:tcPr>
            <w:tcW w:w="556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  <w:tc>
          <w:tcPr>
            <w:tcW w:w="1734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176201333</w:t>
            </w:r>
          </w:p>
        </w:tc>
        <w:tc>
          <w:tcPr>
            <w:tcW w:w="317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中国音乐史与名作赏析</w:t>
            </w:r>
          </w:p>
        </w:tc>
        <w:tc>
          <w:tcPr>
            <w:tcW w:w="85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48</w:t>
            </w: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3</w:t>
            </w:r>
          </w:p>
        </w:tc>
        <w:tc>
          <w:tcPr>
            <w:tcW w:w="556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  <w:tc>
          <w:tcPr>
            <w:tcW w:w="1734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176061010</w:t>
            </w:r>
          </w:p>
        </w:tc>
        <w:tc>
          <w:tcPr>
            <w:tcW w:w="317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中学生发展与学习（心理学基础）</w:t>
            </w:r>
          </w:p>
        </w:tc>
        <w:tc>
          <w:tcPr>
            <w:tcW w:w="85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36</w:t>
            </w: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2</w:t>
            </w:r>
          </w:p>
        </w:tc>
        <w:tc>
          <w:tcPr>
            <w:tcW w:w="556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restart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音乐表演</w:t>
            </w:r>
          </w:p>
        </w:tc>
        <w:tc>
          <w:tcPr>
            <w:tcW w:w="1734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176201075</w:t>
            </w:r>
          </w:p>
        </w:tc>
        <w:tc>
          <w:tcPr>
            <w:tcW w:w="317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钢琴（二）</w:t>
            </w:r>
          </w:p>
        </w:tc>
        <w:tc>
          <w:tcPr>
            <w:tcW w:w="85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16</w:t>
            </w: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1</w:t>
            </w:r>
          </w:p>
        </w:tc>
        <w:tc>
          <w:tcPr>
            <w:tcW w:w="556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  <w:tc>
          <w:tcPr>
            <w:tcW w:w="1734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176201199</w:t>
            </w:r>
          </w:p>
        </w:tc>
        <w:tc>
          <w:tcPr>
            <w:tcW w:w="317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声乐（二）</w:t>
            </w:r>
          </w:p>
        </w:tc>
        <w:tc>
          <w:tcPr>
            <w:tcW w:w="85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16</w:t>
            </w: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1</w:t>
            </w:r>
          </w:p>
        </w:tc>
        <w:tc>
          <w:tcPr>
            <w:tcW w:w="556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  <w:tc>
          <w:tcPr>
            <w:tcW w:w="1734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176201136</w:t>
            </w:r>
          </w:p>
        </w:tc>
        <w:tc>
          <w:tcPr>
            <w:tcW w:w="317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乐器演奏（二）</w:t>
            </w:r>
          </w:p>
        </w:tc>
        <w:tc>
          <w:tcPr>
            <w:tcW w:w="85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16</w:t>
            </w: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1</w:t>
            </w:r>
          </w:p>
        </w:tc>
        <w:tc>
          <w:tcPr>
            <w:tcW w:w="556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  <w:tc>
          <w:tcPr>
            <w:tcW w:w="1734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176201207</w:t>
            </w:r>
          </w:p>
        </w:tc>
        <w:tc>
          <w:tcPr>
            <w:tcW w:w="317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视唱练耳（二）</w:t>
            </w:r>
          </w:p>
        </w:tc>
        <w:tc>
          <w:tcPr>
            <w:tcW w:w="85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32</w:t>
            </w: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2</w:t>
            </w:r>
          </w:p>
        </w:tc>
        <w:tc>
          <w:tcPr>
            <w:tcW w:w="556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  <w:tc>
          <w:tcPr>
            <w:tcW w:w="1734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176201333</w:t>
            </w:r>
          </w:p>
        </w:tc>
        <w:tc>
          <w:tcPr>
            <w:tcW w:w="317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中国音乐史与名作赏析</w:t>
            </w:r>
          </w:p>
        </w:tc>
        <w:tc>
          <w:tcPr>
            <w:tcW w:w="85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48</w:t>
            </w: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3</w:t>
            </w:r>
          </w:p>
        </w:tc>
        <w:tc>
          <w:tcPr>
            <w:tcW w:w="556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325" w:type="dxa"/>
            <w:vMerge w:val="restart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美术学(师范)</w:t>
            </w:r>
          </w:p>
        </w:tc>
        <w:tc>
          <w:tcPr>
            <w:tcW w:w="1734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176201231</w:t>
            </w:r>
          </w:p>
        </w:tc>
        <w:tc>
          <w:tcPr>
            <w:tcW w:w="317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艺术概论</w:t>
            </w:r>
          </w:p>
        </w:tc>
        <w:tc>
          <w:tcPr>
            <w:tcW w:w="85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48</w:t>
            </w: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3</w:t>
            </w:r>
          </w:p>
        </w:tc>
        <w:tc>
          <w:tcPr>
            <w:tcW w:w="556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325" w:type="dxa"/>
            <w:vMerge w:val="continue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  <w:tc>
          <w:tcPr>
            <w:tcW w:w="1734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176201230</w:t>
            </w:r>
          </w:p>
        </w:tc>
        <w:tc>
          <w:tcPr>
            <w:tcW w:w="317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素描静物</w:t>
            </w:r>
          </w:p>
        </w:tc>
        <w:tc>
          <w:tcPr>
            <w:tcW w:w="85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48</w:t>
            </w: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3</w:t>
            </w:r>
          </w:p>
        </w:tc>
        <w:tc>
          <w:tcPr>
            <w:tcW w:w="556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325" w:type="dxa"/>
            <w:vMerge w:val="continue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  <w:tc>
          <w:tcPr>
            <w:tcW w:w="1734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176201170</w:t>
            </w:r>
          </w:p>
        </w:tc>
        <w:tc>
          <w:tcPr>
            <w:tcW w:w="317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色彩静物</w:t>
            </w:r>
          </w:p>
        </w:tc>
        <w:tc>
          <w:tcPr>
            <w:tcW w:w="85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48</w:t>
            </w: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3</w:t>
            </w:r>
          </w:p>
        </w:tc>
        <w:tc>
          <w:tcPr>
            <w:tcW w:w="556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325" w:type="dxa"/>
            <w:vMerge w:val="restart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环境设计</w:t>
            </w:r>
          </w:p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  <w:tc>
          <w:tcPr>
            <w:tcW w:w="1734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176201228</w:t>
            </w:r>
          </w:p>
        </w:tc>
        <w:tc>
          <w:tcPr>
            <w:tcW w:w="317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素描</w:t>
            </w:r>
          </w:p>
        </w:tc>
        <w:tc>
          <w:tcPr>
            <w:tcW w:w="85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64</w:t>
            </w: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3</w:t>
            </w:r>
          </w:p>
        </w:tc>
        <w:tc>
          <w:tcPr>
            <w:tcW w:w="556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1325" w:type="dxa"/>
            <w:vMerge w:val="continue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  <w:tc>
          <w:tcPr>
            <w:tcW w:w="1734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176201236</w:t>
            </w:r>
          </w:p>
        </w:tc>
        <w:tc>
          <w:tcPr>
            <w:tcW w:w="317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速写</w:t>
            </w:r>
          </w:p>
        </w:tc>
        <w:tc>
          <w:tcPr>
            <w:tcW w:w="85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64</w:t>
            </w: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3</w:t>
            </w:r>
          </w:p>
        </w:tc>
        <w:tc>
          <w:tcPr>
            <w:tcW w:w="556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1325" w:type="dxa"/>
            <w:vMerge w:val="continue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  <w:tc>
          <w:tcPr>
            <w:tcW w:w="1734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176201226</w:t>
            </w:r>
          </w:p>
        </w:tc>
        <w:tc>
          <w:tcPr>
            <w:tcW w:w="317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水彩</w:t>
            </w:r>
          </w:p>
        </w:tc>
        <w:tc>
          <w:tcPr>
            <w:tcW w:w="85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64</w:t>
            </w: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3</w:t>
            </w:r>
          </w:p>
        </w:tc>
        <w:tc>
          <w:tcPr>
            <w:tcW w:w="556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</w:trPr>
        <w:tc>
          <w:tcPr>
            <w:tcW w:w="1325" w:type="dxa"/>
            <w:vMerge w:val="restart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视觉传达设计</w:t>
            </w:r>
          </w:p>
        </w:tc>
        <w:tc>
          <w:tcPr>
            <w:tcW w:w="1734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176201185</w:t>
            </w:r>
          </w:p>
        </w:tc>
        <w:tc>
          <w:tcPr>
            <w:tcW w:w="317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设计素描</w:t>
            </w:r>
          </w:p>
        </w:tc>
        <w:tc>
          <w:tcPr>
            <w:tcW w:w="85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64</w:t>
            </w: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3</w:t>
            </w:r>
          </w:p>
        </w:tc>
        <w:tc>
          <w:tcPr>
            <w:tcW w:w="556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1325" w:type="dxa"/>
            <w:vMerge w:val="continue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  <w:tc>
          <w:tcPr>
            <w:tcW w:w="1734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176201181</w:t>
            </w:r>
          </w:p>
        </w:tc>
        <w:tc>
          <w:tcPr>
            <w:tcW w:w="317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设计色彩</w:t>
            </w:r>
          </w:p>
        </w:tc>
        <w:tc>
          <w:tcPr>
            <w:tcW w:w="85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64</w:t>
            </w: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3</w:t>
            </w:r>
          </w:p>
        </w:tc>
        <w:tc>
          <w:tcPr>
            <w:tcW w:w="556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  <w:tc>
          <w:tcPr>
            <w:tcW w:w="1734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176201179</w:t>
            </w:r>
          </w:p>
        </w:tc>
        <w:tc>
          <w:tcPr>
            <w:tcW w:w="317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设计基础</w:t>
            </w:r>
          </w:p>
        </w:tc>
        <w:tc>
          <w:tcPr>
            <w:tcW w:w="85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80</w:t>
            </w: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4</w:t>
            </w:r>
          </w:p>
        </w:tc>
        <w:tc>
          <w:tcPr>
            <w:tcW w:w="556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</w:trPr>
        <w:tc>
          <w:tcPr>
            <w:tcW w:w="1325" w:type="dxa"/>
            <w:vMerge w:val="restart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产品设计（染织方向）</w:t>
            </w:r>
          </w:p>
        </w:tc>
        <w:tc>
          <w:tcPr>
            <w:tcW w:w="1734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176201186</w:t>
            </w:r>
          </w:p>
        </w:tc>
        <w:tc>
          <w:tcPr>
            <w:tcW w:w="317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设计素描（一）</w:t>
            </w:r>
          </w:p>
        </w:tc>
        <w:tc>
          <w:tcPr>
            <w:tcW w:w="85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56</w:t>
            </w: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2.5</w:t>
            </w:r>
          </w:p>
        </w:tc>
        <w:tc>
          <w:tcPr>
            <w:tcW w:w="556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1325" w:type="dxa"/>
            <w:vMerge w:val="continue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  <w:tc>
          <w:tcPr>
            <w:tcW w:w="1734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176201177</w:t>
            </w:r>
          </w:p>
        </w:tc>
        <w:tc>
          <w:tcPr>
            <w:tcW w:w="317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设计概论</w:t>
            </w:r>
          </w:p>
        </w:tc>
        <w:tc>
          <w:tcPr>
            <w:tcW w:w="85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32</w:t>
            </w: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2</w:t>
            </w:r>
          </w:p>
        </w:tc>
        <w:tc>
          <w:tcPr>
            <w:tcW w:w="556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1325" w:type="dxa"/>
            <w:vMerge w:val="continue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  <w:tc>
          <w:tcPr>
            <w:tcW w:w="1734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176201182</w:t>
            </w:r>
          </w:p>
        </w:tc>
        <w:tc>
          <w:tcPr>
            <w:tcW w:w="317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设计色彩</w:t>
            </w:r>
          </w:p>
        </w:tc>
        <w:tc>
          <w:tcPr>
            <w:tcW w:w="85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80</w:t>
            </w: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5</w:t>
            </w:r>
          </w:p>
        </w:tc>
        <w:tc>
          <w:tcPr>
            <w:tcW w:w="556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325" w:type="dxa"/>
            <w:vMerge w:val="restart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产品设计（造型方向）</w:t>
            </w:r>
          </w:p>
        </w:tc>
        <w:tc>
          <w:tcPr>
            <w:tcW w:w="1734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176201357</w:t>
            </w:r>
          </w:p>
        </w:tc>
        <w:tc>
          <w:tcPr>
            <w:tcW w:w="317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专业素描</w:t>
            </w:r>
          </w:p>
        </w:tc>
        <w:tc>
          <w:tcPr>
            <w:tcW w:w="85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64</w:t>
            </w: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4</w:t>
            </w:r>
          </w:p>
        </w:tc>
        <w:tc>
          <w:tcPr>
            <w:tcW w:w="556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1325" w:type="dxa"/>
            <w:vMerge w:val="continue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  <w:tc>
          <w:tcPr>
            <w:tcW w:w="1734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176201177</w:t>
            </w:r>
          </w:p>
        </w:tc>
        <w:tc>
          <w:tcPr>
            <w:tcW w:w="317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设计概论</w:t>
            </w:r>
          </w:p>
        </w:tc>
        <w:tc>
          <w:tcPr>
            <w:tcW w:w="85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48</w:t>
            </w: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2</w:t>
            </w:r>
          </w:p>
        </w:tc>
        <w:tc>
          <w:tcPr>
            <w:tcW w:w="556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  <w:tc>
          <w:tcPr>
            <w:tcW w:w="1734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176201063</w:t>
            </w:r>
          </w:p>
        </w:tc>
        <w:tc>
          <w:tcPr>
            <w:tcW w:w="317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二维设计基础</w:t>
            </w:r>
          </w:p>
        </w:tc>
        <w:tc>
          <w:tcPr>
            <w:tcW w:w="85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48</w:t>
            </w: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2</w:t>
            </w:r>
          </w:p>
        </w:tc>
        <w:tc>
          <w:tcPr>
            <w:tcW w:w="556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restart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工业设计</w:t>
            </w:r>
          </w:p>
        </w:tc>
        <w:tc>
          <w:tcPr>
            <w:tcW w:w="1734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176021005</w:t>
            </w:r>
          </w:p>
        </w:tc>
        <w:tc>
          <w:tcPr>
            <w:tcW w:w="317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高等数学C</w:t>
            </w:r>
          </w:p>
        </w:tc>
        <w:tc>
          <w:tcPr>
            <w:tcW w:w="85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64</w:t>
            </w: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4</w:t>
            </w:r>
          </w:p>
        </w:tc>
        <w:tc>
          <w:tcPr>
            <w:tcW w:w="556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  <w:tc>
          <w:tcPr>
            <w:tcW w:w="1734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176101097</w:t>
            </w:r>
          </w:p>
        </w:tc>
        <w:tc>
          <w:tcPr>
            <w:tcW w:w="317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设计图学</w:t>
            </w:r>
          </w:p>
        </w:tc>
        <w:tc>
          <w:tcPr>
            <w:tcW w:w="85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48</w:t>
            </w: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3</w:t>
            </w:r>
          </w:p>
        </w:tc>
        <w:tc>
          <w:tcPr>
            <w:tcW w:w="556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  <w:tc>
          <w:tcPr>
            <w:tcW w:w="1734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176131002</w:t>
            </w:r>
          </w:p>
        </w:tc>
        <w:tc>
          <w:tcPr>
            <w:tcW w:w="3177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大学计算机信息技术基础（II）</w:t>
            </w:r>
          </w:p>
        </w:tc>
        <w:tc>
          <w:tcPr>
            <w:tcW w:w="85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48</w:t>
            </w: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2</w:t>
            </w:r>
          </w:p>
        </w:tc>
        <w:tc>
          <w:tcPr>
            <w:tcW w:w="556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  <w:tc>
          <w:tcPr>
            <w:tcW w:w="1734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176201350</w:t>
            </w:r>
          </w:p>
        </w:tc>
        <w:tc>
          <w:tcPr>
            <w:tcW w:w="317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专业入门与专业伦理</w:t>
            </w:r>
          </w:p>
        </w:tc>
        <w:tc>
          <w:tcPr>
            <w:tcW w:w="857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16</w:t>
            </w: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1</w:t>
            </w:r>
          </w:p>
        </w:tc>
        <w:tc>
          <w:tcPr>
            <w:tcW w:w="556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restart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建筑学</w:t>
            </w:r>
          </w:p>
        </w:tc>
        <w:tc>
          <w:tcPr>
            <w:tcW w:w="1734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176021005</w:t>
            </w:r>
          </w:p>
        </w:tc>
        <w:tc>
          <w:tcPr>
            <w:tcW w:w="3177" w:type="dxa"/>
            <w:vAlign w:val="center"/>
          </w:tcPr>
          <w:p>
            <w:pPr>
              <w:spacing w:line="560" w:lineRule="exact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高等数学C</w:t>
            </w:r>
          </w:p>
        </w:tc>
        <w:tc>
          <w:tcPr>
            <w:tcW w:w="85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64</w:t>
            </w:r>
          </w:p>
        </w:tc>
        <w:tc>
          <w:tcPr>
            <w:tcW w:w="873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4</w:t>
            </w:r>
          </w:p>
        </w:tc>
        <w:tc>
          <w:tcPr>
            <w:tcW w:w="556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  <w:tc>
          <w:tcPr>
            <w:tcW w:w="1734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176141097</w:t>
            </w:r>
          </w:p>
        </w:tc>
        <w:tc>
          <w:tcPr>
            <w:tcW w:w="3177" w:type="dxa"/>
            <w:vAlign w:val="center"/>
          </w:tcPr>
          <w:p>
            <w:pPr>
              <w:spacing w:line="560" w:lineRule="exact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建筑设计基础(1)</w:t>
            </w:r>
          </w:p>
        </w:tc>
        <w:tc>
          <w:tcPr>
            <w:tcW w:w="85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96</w:t>
            </w:r>
          </w:p>
        </w:tc>
        <w:tc>
          <w:tcPr>
            <w:tcW w:w="873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6</w:t>
            </w:r>
          </w:p>
        </w:tc>
        <w:tc>
          <w:tcPr>
            <w:tcW w:w="556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  <w:tc>
          <w:tcPr>
            <w:tcW w:w="1734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176141098</w:t>
            </w:r>
          </w:p>
        </w:tc>
        <w:tc>
          <w:tcPr>
            <w:tcW w:w="3177" w:type="dxa"/>
            <w:vAlign w:val="center"/>
          </w:tcPr>
          <w:p>
            <w:pPr>
              <w:spacing w:line="560" w:lineRule="exact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建筑设计基础(2)</w:t>
            </w:r>
          </w:p>
        </w:tc>
        <w:tc>
          <w:tcPr>
            <w:tcW w:w="85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96</w:t>
            </w:r>
          </w:p>
        </w:tc>
        <w:tc>
          <w:tcPr>
            <w:tcW w:w="873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6</w:t>
            </w:r>
          </w:p>
        </w:tc>
        <w:tc>
          <w:tcPr>
            <w:tcW w:w="556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5" w:type="dxa"/>
            <w:vMerge w:val="continue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  <w:tc>
          <w:tcPr>
            <w:tcW w:w="1734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176201377</w:t>
            </w:r>
          </w:p>
        </w:tc>
        <w:tc>
          <w:tcPr>
            <w:tcW w:w="3177" w:type="dxa"/>
            <w:vAlign w:val="center"/>
          </w:tcPr>
          <w:p>
            <w:pPr>
              <w:spacing w:line="560" w:lineRule="exact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素描(1)</w:t>
            </w:r>
          </w:p>
        </w:tc>
        <w:tc>
          <w:tcPr>
            <w:tcW w:w="85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48</w:t>
            </w:r>
          </w:p>
        </w:tc>
        <w:tc>
          <w:tcPr>
            <w:tcW w:w="873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3</w:t>
            </w:r>
          </w:p>
        </w:tc>
        <w:tc>
          <w:tcPr>
            <w:tcW w:w="556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325" w:type="dxa"/>
            <w:vMerge w:val="continue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  <w:tc>
          <w:tcPr>
            <w:tcW w:w="1734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176101028</w:t>
            </w:r>
          </w:p>
        </w:tc>
        <w:tc>
          <w:tcPr>
            <w:tcW w:w="3177" w:type="dxa"/>
            <w:vAlign w:val="center"/>
          </w:tcPr>
          <w:p>
            <w:pPr>
              <w:spacing w:line="560" w:lineRule="exact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工程图学基础</w:t>
            </w:r>
          </w:p>
        </w:tc>
        <w:tc>
          <w:tcPr>
            <w:tcW w:w="85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48</w:t>
            </w:r>
          </w:p>
        </w:tc>
        <w:tc>
          <w:tcPr>
            <w:tcW w:w="873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3</w:t>
            </w:r>
          </w:p>
        </w:tc>
        <w:tc>
          <w:tcPr>
            <w:tcW w:w="556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25" w:type="dxa"/>
            <w:vMerge w:val="continue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  <w:tc>
          <w:tcPr>
            <w:tcW w:w="1734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176201378</w:t>
            </w:r>
          </w:p>
        </w:tc>
        <w:tc>
          <w:tcPr>
            <w:tcW w:w="3177" w:type="dxa"/>
            <w:vAlign w:val="center"/>
          </w:tcPr>
          <w:p>
            <w:pPr>
              <w:spacing w:line="560" w:lineRule="exact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素描(2)</w:t>
            </w:r>
          </w:p>
        </w:tc>
        <w:tc>
          <w:tcPr>
            <w:tcW w:w="85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48</w:t>
            </w:r>
          </w:p>
        </w:tc>
        <w:tc>
          <w:tcPr>
            <w:tcW w:w="873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3</w:t>
            </w:r>
          </w:p>
        </w:tc>
        <w:tc>
          <w:tcPr>
            <w:tcW w:w="556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1325" w:type="dxa"/>
            <w:vMerge w:val="continue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  <w:tc>
          <w:tcPr>
            <w:tcW w:w="1734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176101028</w:t>
            </w:r>
          </w:p>
        </w:tc>
        <w:tc>
          <w:tcPr>
            <w:tcW w:w="3177" w:type="dxa"/>
            <w:vAlign w:val="center"/>
          </w:tcPr>
          <w:p>
            <w:pPr>
              <w:spacing w:line="560" w:lineRule="exact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高级语言程序设计(VB)</w:t>
            </w:r>
          </w:p>
        </w:tc>
        <w:tc>
          <w:tcPr>
            <w:tcW w:w="857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72</w:t>
            </w:r>
          </w:p>
        </w:tc>
        <w:tc>
          <w:tcPr>
            <w:tcW w:w="873" w:type="dxa"/>
            <w:vAlign w:val="center"/>
          </w:tcPr>
          <w:p>
            <w:pPr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  <w:t>3.5</w:t>
            </w:r>
          </w:p>
        </w:tc>
        <w:tc>
          <w:tcPr>
            <w:tcW w:w="556" w:type="dxa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bCs/>
                <w:sz w:val="32"/>
                <w:szCs w:val="32"/>
              </w:rPr>
            </w:pPr>
          </w:p>
        </w:tc>
      </w:tr>
    </w:tbl>
    <w:p>
      <w:pPr>
        <w:numPr>
          <w:ilvl w:val="0"/>
          <w:numId w:val="5"/>
        </w:num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Cs/>
          <w:sz w:val="32"/>
          <w:szCs w:val="32"/>
          <w:shd w:val="clear" w:color="auto" w:fill="FFFFFF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录取原则</w:t>
      </w:r>
    </w:p>
    <w:p>
      <w:pPr>
        <w:numPr>
          <w:ilvl w:val="0"/>
          <w:numId w:val="6"/>
        </w:numPr>
        <w:tabs>
          <w:tab w:val="left" w:pos="312"/>
        </w:tabs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录取根据考核成绩，遵循“专业志愿优先、分数从高到低”的原则，按照转入年级录取。</w:t>
      </w:r>
    </w:p>
    <w:p>
      <w:pPr>
        <w:numPr>
          <w:ilvl w:val="0"/>
          <w:numId w:val="6"/>
        </w:numPr>
        <w:tabs>
          <w:tab w:val="left" w:pos="312"/>
        </w:tabs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若第一志愿未录满，则按第二志愿考核分数从高到底依次递补。</w:t>
      </w:r>
    </w:p>
    <w:p>
      <w:pPr>
        <w:spacing w:line="560" w:lineRule="exact"/>
        <w:rPr>
          <w:rFonts w:hint="default" w:ascii="Times New Roman" w:hAnsi="Times New Roman" w:eastAsia="仿宋_GB2312" w:cs="Times New Roman"/>
          <w:bCs/>
          <w:sz w:val="32"/>
          <w:szCs w:val="32"/>
        </w:rPr>
      </w:pPr>
    </w:p>
    <w:p>
      <w:pPr>
        <w:spacing w:line="560" w:lineRule="exact"/>
        <w:jc w:val="right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 xml:space="preserve"> 南通大学艺术学院（建筑学院）</w:t>
      </w:r>
    </w:p>
    <w:p>
      <w:pPr>
        <w:spacing w:line="560" w:lineRule="exact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 xml:space="preserve">                               2020年6月22日</w:t>
      </w:r>
    </w:p>
    <w:p>
      <w:pPr>
        <w:spacing w:line="560" w:lineRule="exact"/>
        <w:rPr>
          <w:rFonts w:hint="default" w:ascii="Times New Roman" w:hAnsi="Times New Roman" w:eastAsia="仿宋_GB2312" w:cs="Times New Roman"/>
          <w:bCs/>
          <w:sz w:val="32"/>
          <w:szCs w:val="32"/>
        </w:rPr>
      </w:pPr>
    </w:p>
    <w:p>
      <w:pPr>
        <w:spacing w:line="560" w:lineRule="exact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附：南通大学艺术学院（建筑学院）2019级全日制普通本科生转专业工作领导小组名单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组  长：张  卫  马列波</w:t>
      </w:r>
    </w:p>
    <w:p>
      <w:pPr>
        <w:spacing w:line="560" w:lineRule="exact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 xml:space="preserve">    副组长：汪松明 沈江 吴蓉 李朝霞 王德宽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 xml:space="preserve">成  员：周亚东 吴旭春 朱沁娟 杨珽珽 黄天灵 </w:t>
      </w:r>
    </w:p>
    <w:p>
      <w:pPr>
        <w:spacing w:line="560" w:lineRule="exact"/>
        <w:ind w:firstLine="1920" w:firstLineChars="600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 xml:space="preserve">徐颖婷 王文杰 沈雯晔 郑  曦 徐永战  </w:t>
      </w:r>
    </w:p>
    <w:p>
      <w:pPr>
        <w:spacing w:line="560" w:lineRule="exact"/>
        <w:rPr>
          <w:rFonts w:hint="default" w:ascii="Times New Roman" w:hAnsi="Times New Roman" w:eastAsia="仿宋_GB2312" w:cs="Times New Roman"/>
          <w:bCs/>
          <w:sz w:val="32"/>
          <w:szCs w:val="32"/>
        </w:rPr>
      </w:pPr>
    </w:p>
    <w:p>
      <w:pPr>
        <w:spacing w:line="560" w:lineRule="exact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 xml:space="preserve">学院咨询电话：85015900        学院举报电话：85015899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decorative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decorative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3461123389">
    <w:nsid w:val="CE4C8D3D"/>
    <w:multiLevelType w:val="singleLevel"/>
    <w:tmpl w:val="CE4C8D3D"/>
    <w:lvl w:ilvl="0" w:tentative="1">
      <w:start w:val="1"/>
      <w:numFmt w:val="decimal"/>
      <w:suff w:val="space"/>
      <w:lvlText w:val="%1."/>
      <w:lvlJc w:val="left"/>
    </w:lvl>
  </w:abstractNum>
  <w:abstractNum w:abstractNumId="3195865197">
    <w:nsid w:val="BE7D086D"/>
    <w:multiLevelType w:val="singleLevel"/>
    <w:tmpl w:val="BE7D086D"/>
    <w:lvl w:ilvl="0" w:tentative="1">
      <w:start w:val="1"/>
      <w:numFmt w:val="decimal"/>
      <w:suff w:val="space"/>
      <w:lvlText w:val="%1."/>
      <w:lvlJc w:val="left"/>
    </w:lvl>
  </w:abstractNum>
  <w:abstractNum w:abstractNumId="4291830045">
    <w:nsid w:val="FFD0211D"/>
    <w:multiLevelType w:val="singleLevel"/>
    <w:tmpl w:val="FFD0211D"/>
    <w:lvl w:ilvl="0" w:tentative="1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293842812">
    <w:nsid w:val="1183AF7C"/>
    <w:multiLevelType w:val="singleLevel"/>
    <w:tmpl w:val="1183AF7C"/>
    <w:lvl w:ilvl="0" w:tentative="1">
      <w:start w:val="6"/>
      <w:numFmt w:val="decimal"/>
      <w:suff w:val="space"/>
      <w:lvlText w:val="%1)"/>
      <w:lvlJc w:val="left"/>
    </w:lvl>
  </w:abstractNum>
  <w:abstractNum w:abstractNumId="1220902642">
    <w:nsid w:val="48C57EF2"/>
    <w:multiLevelType w:val="singleLevel"/>
    <w:tmpl w:val="48C57EF2"/>
    <w:lvl w:ilvl="0" w:tentative="1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209771823">
    <w:nsid w:val="481BA72F"/>
    <w:multiLevelType w:val="singleLevel"/>
    <w:tmpl w:val="481BA72F"/>
    <w:lvl w:ilvl="0" w:tentative="1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4291830045"/>
  </w:num>
  <w:num w:numId="2">
    <w:abstractNumId w:val="3195865197"/>
  </w:num>
  <w:num w:numId="3">
    <w:abstractNumId w:val="3461123389"/>
  </w:num>
  <w:num w:numId="4">
    <w:abstractNumId w:val="293842812"/>
  </w:num>
  <w:num w:numId="5">
    <w:abstractNumId w:val="1220902642"/>
  </w:num>
  <w:num w:numId="6">
    <w:abstractNumId w:val="12097718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EC4827"/>
    <w:rsid w:val="00003758"/>
    <w:rsid w:val="00010750"/>
    <w:rsid w:val="00070DA6"/>
    <w:rsid w:val="000901F2"/>
    <w:rsid w:val="000A5383"/>
    <w:rsid w:val="000E2317"/>
    <w:rsid w:val="000F4ED3"/>
    <w:rsid w:val="0010061E"/>
    <w:rsid w:val="001415C0"/>
    <w:rsid w:val="001C1D95"/>
    <w:rsid w:val="00206A3D"/>
    <w:rsid w:val="0026740B"/>
    <w:rsid w:val="00271524"/>
    <w:rsid w:val="002D07A4"/>
    <w:rsid w:val="002E37BD"/>
    <w:rsid w:val="002E7477"/>
    <w:rsid w:val="002F12A6"/>
    <w:rsid w:val="002F3B46"/>
    <w:rsid w:val="003179F3"/>
    <w:rsid w:val="00351A75"/>
    <w:rsid w:val="003562B9"/>
    <w:rsid w:val="00381929"/>
    <w:rsid w:val="003B486D"/>
    <w:rsid w:val="003D057C"/>
    <w:rsid w:val="003E5166"/>
    <w:rsid w:val="004046B9"/>
    <w:rsid w:val="00470316"/>
    <w:rsid w:val="004776DB"/>
    <w:rsid w:val="00491CCC"/>
    <w:rsid w:val="004D361D"/>
    <w:rsid w:val="00577EF0"/>
    <w:rsid w:val="00610401"/>
    <w:rsid w:val="006455F4"/>
    <w:rsid w:val="006A5831"/>
    <w:rsid w:val="006C3C3E"/>
    <w:rsid w:val="00707770"/>
    <w:rsid w:val="00737B44"/>
    <w:rsid w:val="00776151"/>
    <w:rsid w:val="00795DBA"/>
    <w:rsid w:val="007A57FA"/>
    <w:rsid w:val="007D2613"/>
    <w:rsid w:val="00851131"/>
    <w:rsid w:val="00881E3E"/>
    <w:rsid w:val="008963D2"/>
    <w:rsid w:val="008A1C5B"/>
    <w:rsid w:val="008B7633"/>
    <w:rsid w:val="0090784E"/>
    <w:rsid w:val="0093352F"/>
    <w:rsid w:val="00973434"/>
    <w:rsid w:val="009D317E"/>
    <w:rsid w:val="009F2011"/>
    <w:rsid w:val="009F616C"/>
    <w:rsid w:val="009F7924"/>
    <w:rsid w:val="00A57A86"/>
    <w:rsid w:val="00AB7A1C"/>
    <w:rsid w:val="00AE079A"/>
    <w:rsid w:val="00B34056"/>
    <w:rsid w:val="00B3688D"/>
    <w:rsid w:val="00B61AC2"/>
    <w:rsid w:val="00B64831"/>
    <w:rsid w:val="00B6760D"/>
    <w:rsid w:val="00BD1676"/>
    <w:rsid w:val="00C02647"/>
    <w:rsid w:val="00C9462F"/>
    <w:rsid w:val="00CA3F8D"/>
    <w:rsid w:val="00CA614B"/>
    <w:rsid w:val="00CF5727"/>
    <w:rsid w:val="00D3220F"/>
    <w:rsid w:val="00D741DB"/>
    <w:rsid w:val="00D81E48"/>
    <w:rsid w:val="00D86210"/>
    <w:rsid w:val="00DD57BA"/>
    <w:rsid w:val="00E13BDA"/>
    <w:rsid w:val="00E21AA4"/>
    <w:rsid w:val="00E47F92"/>
    <w:rsid w:val="00E779ED"/>
    <w:rsid w:val="00EF6E0D"/>
    <w:rsid w:val="04B51DFD"/>
    <w:rsid w:val="052A7E7E"/>
    <w:rsid w:val="05E05B50"/>
    <w:rsid w:val="07622D22"/>
    <w:rsid w:val="076B529D"/>
    <w:rsid w:val="08F418A2"/>
    <w:rsid w:val="09607EA2"/>
    <w:rsid w:val="0AB3136F"/>
    <w:rsid w:val="0B9D3FC4"/>
    <w:rsid w:val="0C4534E1"/>
    <w:rsid w:val="0C6F37F5"/>
    <w:rsid w:val="0C985177"/>
    <w:rsid w:val="0CBE456E"/>
    <w:rsid w:val="0DED52AE"/>
    <w:rsid w:val="0EB57DAF"/>
    <w:rsid w:val="11026318"/>
    <w:rsid w:val="12873336"/>
    <w:rsid w:val="13AD1616"/>
    <w:rsid w:val="14043ED0"/>
    <w:rsid w:val="146A6E48"/>
    <w:rsid w:val="16D8681E"/>
    <w:rsid w:val="18BA367A"/>
    <w:rsid w:val="1AE75EA2"/>
    <w:rsid w:val="1BB22C92"/>
    <w:rsid w:val="1BE05793"/>
    <w:rsid w:val="1C867542"/>
    <w:rsid w:val="21955C39"/>
    <w:rsid w:val="23735E9B"/>
    <w:rsid w:val="270A649D"/>
    <w:rsid w:val="28251965"/>
    <w:rsid w:val="286D024F"/>
    <w:rsid w:val="28974A8D"/>
    <w:rsid w:val="29311639"/>
    <w:rsid w:val="29C03986"/>
    <w:rsid w:val="2A447195"/>
    <w:rsid w:val="2C023142"/>
    <w:rsid w:val="2CAA23DC"/>
    <w:rsid w:val="2D3E77B3"/>
    <w:rsid w:val="2D4940FA"/>
    <w:rsid w:val="2DFF268F"/>
    <w:rsid w:val="30192910"/>
    <w:rsid w:val="302434ED"/>
    <w:rsid w:val="31167A88"/>
    <w:rsid w:val="31671037"/>
    <w:rsid w:val="328D1323"/>
    <w:rsid w:val="33052FE3"/>
    <w:rsid w:val="3361733E"/>
    <w:rsid w:val="35483F71"/>
    <w:rsid w:val="362110BC"/>
    <w:rsid w:val="365A16AC"/>
    <w:rsid w:val="36B07FE8"/>
    <w:rsid w:val="377F249A"/>
    <w:rsid w:val="38665BB8"/>
    <w:rsid w:val="3B8C6DF6"/>
    <w:rsid w:val="3D7C7B57"/>
    <w:rsid w:val="3DC47E8D"/>
    <w:rsid w:val="3DD66281"/>
    <w:rsid w:val="3DEC792C"/>
    <w:rsid w:val="3E113238"/>
    <w:rsid w:val="41660713"/>
    <w:rsid w:val="417A6C6B"/>
    <w:rsid w:val="42515AE4"/>
    <w:rsid w:val="459E371E"/>
    <w:rsid w:val="466D1518"/>
    <w:rsid w:val="48B33FA5"/>
    <w:rsid w:val="48EA5060"/>
    <w:rsid w:val="492C7429"/>
    <w:rsid w:val="49D9203D"/>
    <w:rsid w:val="4AA27976"/>
    <w:rsid w:val="4BCB5401"/>
    <w:rsid w:val="4C053972"/>
    <w:rsid w:val="4C124ACB"/>
    <w:rsid w:val="4D2B0F2D"/>
    <w:rsid w:val="4E2F1614"/>
    <w:rsid w:val="4E692208"/>
    <w:rsid w:val="50307461"/>
    <w:rsid w:val="50A31B3B"/>
    <w:rsid w:val="50EC4827"/>
    <w:rsid w:val="51686097"/>
    <w:rsid w:val="52280897"/>
    <w:rsid w:val="52B958B8"/>
    <w:rsid w:val="537413F7"/>
    <w:rsid w:val="537E646A"/>
    <w:rsid w:val="53D20E7D"/>
    <w:rsid w:val="5C8C0413"/>
    <w:rsid w:val="5E3A0BCD"/>
    <w:rsid w:val="5E8A0168"/>
    <w:rsid w:val="5F1905E3"/>
    <w:rsid w:val="610D7F8B"/>
    <w:rsid w:val="650832DA"/>
    <w:rsid w:val="685E0D2C"/>
    <w:rsid w:val="688E7803"/>
    <w:rsid w:val="6E80453A"/>
    <w:rsid w:val="6EB95BB6"/>
    <w:rsid w:val="6ED23E55"/>
    <w:rsid w:val="6FD3585F"/>
    <w:rsid w:val="70BE4B99"/>
    <w:rsid w:val="71FD4AA7"/>
    <w:rsid w:val="742C1A8A"/>
    <w:rsid w:val="74435932"/>
    <w:rsid w:val="7471668C"/>
    <w:rsid w:val="753179C4"/>
    <w:rsid w:val="78B2508B"/>
    <w:rsid w:val="791A0A0E"/>
    <w:rsid w:val="7D4166A2"/>
    <w:rsid w:val="7F711D9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5"/>
    <w:qFormat/>
    <w:uiPriority w:val="0"/>
    <w:pPr>
      <w:ind w:left="100" w:leftChars="2500"/>
    </w:pPr>
  </w:style>
  <w:style w:type="paragraph" w:styleId="3">
    <w:name w:val="Balloon Text"/>
    <w:basedOn w:val="1"/>
    <w:link w:val="16"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FollowedHyperlink"/>
    <w:basedOn w:val="7"/>
    <w:qFormat/>
    <w:uiPriority w:val="0"/>
    <w:rPr>
      <w:color w:val="0000FF"/>
      <w:u w:val="single"/>
    </w:rPr>
  </w:style>
  <w:style w:type="table" w:styleId="10">
    <w:name w:val="Table Grid"/>
    <w:basedOn w:val="9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1">
    <w:name w:val="列出段落1"/>
    <w:basedOn w:val="1"/>
    <w:qFormat/>
    <w:uiPriority w:val="99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  <w:style w:type="character" w:customStyle="1" w:styleId="13">
    <w:name w:val="页眉 Char"/>
    <w:basedOn w:val="7"/>
    <w:link w:val="5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4">
    <w:name w:val="页脚 Char"/>
    <w:basedOn w:val="7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5">
    <w:name w:val="日期 Char"/>
    <w:basedOn w:val="7"/>
    <w:link w:val="2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16">
    <w:name w:val="批注框文本 Char"/>
    <w:basedOn w:val="7"/>
    <w:link w:val="3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F1DCD03-3E9A-47A9-BACD-E3634B28640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Micorosoft</Company>
  <Pages>7</Pages>
  <Words>445</Words>
  <Characters>2543</Characters>
  <Lines>21</Lines>
  <Paragraphs>5</Paragraphs>
  <TotalTime>0</TotalTime>
  <ScaleCrop>false</ScaleCrop>
  <LinksUpToDate>false</LinksUpToDate>
  <CharactersWithSpaces>2983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2020-06-21T07:48:00Z</dcterms:created>
  <dc:creator>user</dc:creator>
  <cp:lastModifiedBy>系统管理员</cp:lastModifiedBy>
  <cp:lastPrinted>2020-06-23T03:33:00Z</cp:lastPrinted>
  <dcterms:modified xsi:type="dcterms:W3CDTF">2020-06-26T02:22:21Z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