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0C3C5">
      <w:pPr>
        <w:spacing w:line="0" w:lineRule="atLeast"/>
        <w:ind w:left="403" w:hanging="403" w:hangingChars="112"/>
        <w:jc w:val="center"/>
        <w:rPr>
          <w:rFonts w:hint="eastAsia" w:ascii="黑体" w:hAnsi="黑体" w:eastAsia="黑体"/>
          <w:bCs/>
          <w:spacing w:val="20"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涉外法治微专业人才培养方案</w:t>
      </w:r>
    </w:p>
    <w:p w14:paraId="45333C2D">
      <w:pPr>
        <w:spacing w:line="0" w:lineRule="atLeast"/>
        <w:ind w:left="358" w:hanging="358" w:hangingChars="112"/>
        <w:jc w:val="center"/>
        <w:rPr>
          <w:rFonts w:eastAsia="仿宋_GB2312"/>
          <w:sz w:val="32"/>
        </w:rPr>
      </w:pPr>
    </w:p>
    <w:p w14:paraId="59985B7E">
      <w:pPr>
        <w:spacing w:line="380" w:lineRule="exact"/>
        <w:ind w:firstLine="482" w:firstLineChars="200"/>
        <w:jc w:val="center"/>
        <w:rPr>
          <w:rFonts w:hint="eastAsia" w:ascii="仿宋_GB2312" w:hAnsi="宋体" w:eastAsia="仿宋_GB2312"/>
          <w:b/>
          <w:sz w:val="24"/>
        </w:rPr>
      </w:pPr>
    </w:p>
    <w:p w14:paraId="44FAE61C">
      <w:pPr>
        <w:rPr>
          <w:rFonts w:hint="eastAsia"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一、培养目标</w:t>
      </w:r>
    </w:p>
    <w:p w14:paraId="685AAB3E">
      <w:pPr>
        <w:ind w:firstLine="480" w:firstLineChars="200"/>
        <w:jc w:val="left"/>
        <w:rPr>
          <w:rFonts w:hint="eastAsia" w:ascii="仿宋_GB2312" w:hAnsi="宋体" w:eastAsia="仿宋_GB2312"/>
          <w:sz w:val="24"/>
        </w:rPr>
      </w:pPr>
      <w:r>
        <w:rPr>
          <w:rFonts w:hint="eastAsia" w:ascii="仿宋" w:hAnsi="仿宋" w:eastAsia="仿宋"/>
          <w:sz w:val="24"/>
        </w:rPr>
        <w:t>本专业聚焦“政治素养</w:t>
      </w:r>
      <w:r>
        <w:rPr>
          <w:rFonts w:ascii="仿宋" w:hAnsi="仿宋" w:eastAsia="仿宋"/>
          <w:sz w:val="24"/>
        </w:rPr>
        <w:t>+</w:t>
      </w:r>
      <w:r>
        <w:rPr>
          <w:rFonts w:hint="eastAsia" w:ascii="仿宋" w:hAnsi="仿宋" w:eastAsia="仿宋"/>
          <w:sz w:val="24"/>
        </w:rPr>
        <w:t>专业能力</w:t>
      </w:r>
      <w:r>
        <w:rPr>
          <w:rFonts w:ascii="仿宋" w:hAnsi="仿宋" w:eastAsia="仿宋"/>
          <w:sz w:val="24"/>
        </w:rPr>
        <w:t>+</w:t>
      </w:r>
      <w:r>
        <w:rPr>
          <w:rFonts w:hint="eastAsia" w:ascii="仿宋" w:hAnsi="仿宋" w:eastAsia="仿宋"/>
          <w:sz w:val="24"/>
        </w:rPr>
        <w:t>国际视野”三维目标，培养具备涉外法律实务操作技能（如跨境法律分析、国际商事仲裁、英文法律文书撰写），能运用法律理论解决实际涉外法律问题，能参与国际规则制定、处理跨境事务，维护国家利益与当事人合法权益的复合型法治人才。</w:t>
      </w:r>
    </w:p>
    <w:p w14:paraId="79685903">
      <w:pPr>
        <w:rPr>
          <w:rFonts w:hint="eastAsia"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二、毕业要求</w:t>
      </w:r>
    </w:p>
    <w:p w14:paraId="332BD315">
      <w:pPr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完成各门课程学习，并取得合格成绩，即可获得对应学分；学分修满后方可获得微专业证书，证书由教务处统一发放。</w:t>
      </w:r>
    </w:p>
    <w:p w14:paraId="334DA45F">
      <w:pPr>
        <w:rPr>
          <w:rFonts w:hint="eastAsia"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三、修业年限、学时、学分</w:t>
      </w:r>
    </w:p>
    <w:p w14:paraId="44A79EE3">
      <w:pPr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微专业学制原则上不超过1年，设置5门核心课程，每门课程2学分，总学分为10</w:t>
      </w:r>
      <w:bookmarkStart w:id="0" w:name="_GoBack"/>
      <w:bookmarkEnd w:id="0"/>
      <w:r>
        <w:rPr>
          <w:rFonts w:hint="eastAsia" w:ascii="仿宋_GB2312" w:hAnsi="宋体" w:eastAsia="仿宋_GB2312"/>
          <w:sz w:val="24"/>
        </w:rPr>
        <w:t>学分。</w:t>
      </w:r>
    </w:p>
    <w:p w14:paraId="6D874427">
      <w:pPr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四、涉及学科专业</w:t>
      </w:r>
    </w:p>
    <w:p w14:paraId="794E7643">
      <w:pPr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法学、外语类</w:t>
      </w:r>
    </w:p>
    <w:p w14:paraId="521BF055">
      <w:pPr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五、招生对象及报名条件</w:t>
      </w:r>
    </w:p>
    <w:p w14:paraId="14DFE0CC">
      <w:pPr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校内全体本科生，计划招生30名。</w:t>
      </w:r>
    </w:p>
    <w:p w14:paraId="6BBFA582">
      <w:pPr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招生条件：不限专业，优先招收法学、英语专业学生，英语能力优秀者优先，鼓励对于法律英语、国际商事仲裁、模拟法庭辩论（英文）等感兴趣的广大学生积极报名。</w:t>
      </w:r>
    </w:p>
    <w:p w14:paraId="323D5D4B">
      <w:pPr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六、课程设置及教学安排</w:t>
      </w:r>
    </w:p>
    <w:p w14:paraId="7730E3D4">
      <w:pPr>
        <w:jc w:val="center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涉外法治微专业教学计划表</w:t>
      </w:r>
    </w:p>
    <w:tbl>
      <w:tblPr>
        <w:tblStyle w:val="4"/>
        <w:tblW w:w="85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4"/>
        <w:gridCol w:w="992"/>
        <w:gridCol w:w="851"/>
        <w:gridCol w:w="850"/>
        <w:gridCol w:w="709"/>
        <w:gridCol w:w="709"/>
        <w:gridCol w:w="953"/>
        <w:gridCol w:w="709"/>
        <w:gridCol w:w="796"/>
      </w:tblGrid>
      <w:tr w14:paraId="78179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9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13733">
            <w:pPr>
              <w:widowControl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F6AAF">
            <w:pPr>
              <w:widowControl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学分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C762B">
            <w:pPr>
              <w:widowControl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总学时数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E2B1D">
            <w:pPr>
              <w:widowControl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学时分配</w:t>
            </w:r>
          </w:p>
        </w:tc>
        <w:tc>
          <w:tcPr>
            <w:tcW w:w="9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8A2B2">
            <w:pPr>
              <w:widowControl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考试课程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65220">
            <w:pPr>
              <w:widowControl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建议修读学期</w:t>
            </w:r>
          </w:p>
        </w:tc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9365E">
            <w:pPr>
              <w:widowControl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备注</w:t>
            </w:r>
          </w:p>
        </w:tc>
      </w:tr>
      <w:tr w14:paraId="70EF9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9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9D2B3">
            <w:pPr>
              <w:widowControl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4FEAA">
            <w:pPr>
              <w:widowControl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A66DF">
            <w:pPr>
              <w:widowControl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94BD0">
            <w:pPr>
              <w:widowControl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讲授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E1307">
            <w:pPr>
              <w:widowControl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实验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CAA51">
            <w:pPr>
              <w:widowControl/>
              <w:snapToGrid w:val="0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实践</w:t>
            </w:r>
          </w:p>
        </w:tc>
        <w:tc>
          <w:tcPr>
            <w:tcW w:w="9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EC24C">
            <w:pPr>
              <w:widowControl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0D019">
            <w:pPr>
              <w:widowControl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C3DE6">
            <w:pPr>
              <w:widowControl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A3E8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19B81">
            <w:pPr>
              <w:widowControl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三国法精要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76AD3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9D4A6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FE6C2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45D19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43989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0121C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考试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3B81B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EAA811">
            <w:pPr>
              <w:widowControl/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建议修读学期从第3学期开始</w:t>
            </w:r>
          </w:p>
        </w:tc>
      </w:tr>
      <w:tr w14:paraId="29960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9E1DA">
            <w:pPr>
              <w:widowControl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国际商事仲裁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A252F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176BC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4CB1C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0CF95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85BE0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16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9648F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考查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3A707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DB92A8">
            <w:pPr>
              <w:widowControl/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4F73A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A14F5">
            <w:pPr>
              <w:widowControl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法律英语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2F5F7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2BB0D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ED603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50754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72457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16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9FD23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考查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1842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EC6F38">
            <w:pPr>
              <w:widowControl/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29E8F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2F4BF">
            <w:pPr>
              <w:widowControl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涉外商事谈判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3FE94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A60A3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A2422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8FACE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A6B21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16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CB6F8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考查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403BD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A0339D">
            <w:pPr>
              <w:widowControl/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1BAA5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F5BB3">
            <w:pPr>
              <w:widowControl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涉外法务实践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DE1DB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E63C0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5AABF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42DBD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B8905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16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46B18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考查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4F3C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590A1">
            <w:pPr>
              <w:widowControl/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7D9B2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D51B">
            <w:pPr>
              <w:widowControl/>
              <w:snapToGrid w:val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合计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A5902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5604B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BEA6C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D0E84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2E3A1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34CC4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4B44D">
            <w:pPr>
              <w:widowControl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5B12F">
            <w:pPr>
              <w:widowControl/>
              <w:adjustRightInd w:val="0"/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 w14:paraId="45721435">
      <w:pPr>
        <w:jc w:val="center"/>
        <w:rPr>
          <w:rFonts w:hint="eastAsia" w:ascii="仿宋_GB2312" w:hAnsi="宋体" w:eastAsia="仿宋_GB2312"/>
          <w:sz w:val="24"/>
        </w:rPr>
      </w:pPr>
    </w:p>
    <w:p w14:paraId="3F9722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CF"/>
    <w:rsid w:val="001740CF"/>
    <w:rsid w:val="0037582B"/>
    <w:rsid w:val="004249D9"/>
    <w:rsid w:val="00B5566A"/>
    <w:rsid w:val="5582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493</Words>
  <Characters>510</Characters>
  <Lines>28</Lines>
  <Paragraphs>32</Paragraphs>
  <TotalTime>2</TotalTime>
  <ScaleCrop>false</ScaleCrop>
  <LinksUpToDate>false</LinksUpToDate>
  <CharactersWithSpaces>515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2026-08-31T07:31:00Z</dcterms:created>
  <dc:creator>王 晓燕</dc:creator>
  <cp:lastModifiedBy>王晓燕</cp:lastModifiedBy>
  <dcterms:modified xsi:type="dcterms:W3CDTF">2026-08-31T07:51:44Z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eyJoZGlkIjoiZDBhMGNjMDExYmM3NmZlNmE3MDQ0Yzg5MDJjYjcyMDAiLCJ1c2VySWQiOiIxNzA4MjkwMDM0In0=</vt:lpwstr>
  </property>
  <property fmtid="{D5CDD505-2E9C-101B-9397-08002B2CF9AE}" pid="3" name="KSOProductBuildVer">
    <vt:lpwstr>2052-12.1.0.28043</vt:lpwstr>
  </property>
  <property fmtid="{D5CDD505-2E9C-101B-9397-08002B2CF9AE}" pid="4" name="ICV">
    <vt:lpwstr>BCC2B8F17D1343A7932601AFC591C79D_12</vt:lpwstr>
  </property>
</Properties>
</file>