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8BC1" w14:textId="7E24122E" w:rsidR="003106DE" w:rsidRPr="003106DE" w:rsidRDefault="003106DE" w:rsidP="003106DE">
      <w:pPr>
        <w:jc w:val="left"/>
        <w:rPr>
          <w:b/>
          <w:sz w:val="24"/>
          <w:szCs w:val="24"/>
        </w:rPr>
      </w:pPr>
      <w:r w:rsidRPr="003106DE">
        <w:rPr>
          <w:rFonts w:hint="eastAsia"/>
          <w:b/>
          <w:sz w:val="24"/>
          <w:szCs w:val="24"/>
        </w:rPr>
        <w:t>附件3</w:t>
      </w:r>
    </w:p>
    <w:p w14:paraId="023D617A" w14:textId="0132DF92" w:rsidR="00447703" w:rsidRDefault="008F2F8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南通大学2</w:t>
      </w:r>
      <w:r>
        <w:rPr>
          <w:b/>
          <w:sz w:val="32"/>
          <w:szCs w:val="32"/>
        </w:rPr>
        <w:t>021</w:t>
      </w:r>
      <w:r w:rsidR="0000665B">
        <w:rPr>
          <w:rFonts w:hint="eastAsia"/>
          <w:b/>
          <w:sz w:val="32"/>
          <w:szCs w:val="32"/>
        </w:rPr>
        <w:t>级本科专业人才培养方案</w:t>
      </w:r>
    </w:p>
    <w:p w14:paraId="07D13880" w14:textId="563AF0F2" w:rsidR="00447703" w:rsidRDefault="0000665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学院</w:t>
      </w:r>
      <w:r w:rsidR="008F2F83">
        <w:rPr>
          <w:rFonts w:hint="eastAsia"/>
          <w:b/>
          <w:sz w:val="32"/>
          <w:szCs w:val="32"/>
        </w:rPr>
        <w:t>教学工作</w:t>
      </w:r>
      <w:r>
        <w:rPr>
          <w:rFonts w:hint="eastAsia"/>
          <w:b/>
          <w:sz w:val="32"/>
          <w:szCs w:val="32"/>
        </w:rPr>
        <w:t>委员会审议表</w:t>
      </w:r>
    </w:p>
    <w:tbl>
      <w:tblPr>
        <w:tblStyle w:val="a3"/>
        <w:tblW w:w="8075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6237"/>
      </w:tblGrid>
      <w:tr w:rsidR="00447703" w14:paraId="48079316" w14:textId="77777777">
        <w:trPr>
          <w:jc w:val="center"/>
        </w:trPr>
        <w:tc>
          <w:tcPr>
            <w:tcW w:w="1838" w:type="dxa"/>
            <w:vAlign w:val="center"/>
          </w:tcPr>
          <w:p w14:paraId="00713C4E" w14:textId="358505B8" w:rsidR="00447703" w:rsidRDefault="00006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 w:rsidR="008F2F83">
              <w:rPr>
                <w:rFonts w:hint="eastAsia"/>
                <w:sz w:val="24"/>
                <w:szCs w:val="24"/>
              </w:rPr>
              <w:t xml:space="preserve"> </w:t>
            </w:r>
            <w:r w:rsidR="008F2F83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6237" w:type="dxa"/>
          </w:tcPr>
          <w:p w14:paraId="1323307B" w14:textId="77777777" w:rsidR="00447703" w:rsidRDefault="00447703">
            <w:pPr>
              <w:jc w:val="center"/>
              <w:rPr>
                <w:sz w:val="24"/>
                <w:szCs w:val="24"/>
              </w:rPr>
            </w:pPr>
          </w:p>
        </w:tc>
      </w:tr>
      <w:tr w:rsidR="00447703" w14:paraId="368D77ED" w14:textId="77777777">
        <w:trPr>
          <w:jc w:val="center"/>
        </w:trPr>
        <w:tc>
          <w:tcPr>
            <w:tcW w:w="1838" w:type="dxa"/>
            <w:vAlign w:val="center"/>
          </w:tcPr>
          <w:p w14:paraId="65A29E75" w14:textId="77777777" w:rsidR="00447703" w:rsidRDefault="00006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6237" w:type="dxa"/>
          </w:tcPr>
          <w:p w14:paraId="2AA5D29C" w14:textId="77777777" w:rsidR="00447703" w:rsidRDefault="00447703">
            <w:pPr>
              <w:jc w:val="center"/>
              <w:rPr>
                <w:sz w:val="24"/>
                <w:szCs w:val="24"/>
              </w:rPr>
            </w:pPr>
          </w:p>
        </w:tc>
      </w:tr>
      <w:tr w:rsidR="00447703" w14:paraId="285B882C" w14:textId="77777777">
        <w:trPr>
          <w:jc w:val="center"/>
        </w:trPr>
        <w:tc>
          <w:tcPr>
            <w:tcW w:w="1838" w:type="dxa"/>
            <w:vAlign w:val="center"/>
          </w:tcPr>
          <w:p w14:paraId="6C3E7CFC" w14:textId="77777777" w:rsidR="00447703" w:rsidRDefault="00006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审议时间</w:t>
            </w:r>
          </w:p>
        </w:tc>
        <w:tc>
          <w:tcPr>
            <w:tcW w:w="6237" w:type="dxa"/>
          </w:tcPr>
          <w:p w14:paraId="344DD119" w14:textId="77777777" w:rsidR="00447703" w:rsidRDefault="00447703">
            <w:pPr>
              <w:jc w:val="center"/>
              <w:rPr>
                <w:sz w:val="24"/>
                <w:szCs w:val="24"/>
              </w:rPr>
            </w:pPr>
          </w:p>
        </w:tc>
      </w:tr>
      <w:tr w:rsidR="00447703" w14:paraId="750C9F4A" w14:textId="77777777">
        <w:trPr>
          <w:jc w:val="center"/>
        </w:trPr>
        <w:tc>
          <w:tcPr>
            <w:tcW w:w="1838" w:type="dxa"/>
            <w:vAlign w:val="center"/>
          </w:tcPr>
          <w:p w14:paraId="5A83BC86" w14:textId="77777777" w:rsidR="00447703" w:rsidRDefault="00006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审议地点</w:t>
            </w:r>
          </w:p>
        </w:tc>
        <w:tc>
          <w:tcPr>
            <w:tcW w:w="6237" w:type="dxa"/>
          </w:tcPr>
          <w:p w14:paraId="0AE457E5" w14:textId="77777777" w:rsidR="00447703" w:rsidRDefault="00447703">
            <w:pPr>
              <w:jc w:val="center"/>
              <w:rPr>
                <w:sz w:val="24"/>
                <w:szCs w:val="24"/>
              </w:rPr>
            </w:pPr>
          </w:p>
        </w:tc>
      </w:tr>
      <w:tr w:rsidR="00447703" w14:paraId="09A040CD" w14:textId="77777777" w:rsidTr="003106DE">
        <w:trPr>
          <w:trHeight w:val="974"/>
          <w:jc w:val="center"/>
        </w:trPr>
        <w:tc>
          <w:tcPr>
            <w:tcW w:w="1838" w:type="dxa"/>
            <w:vAlign w:val="center"/>
          </w:tcPr>
          <w:p w14:paraId="0047D572" w14:textId="77777777" w:rsidR="00447703" w:rsidRDefault="00006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参与人员</w:t>
            </w:r>
          </w:p>
        </w:tc>
        <w:tc>
          <w:tcPr>
            <w:tcW w:w="6237" w:type="dxa"/>
          </w:tcPr>
          <w:p w14:paraId="5ED417C1" w14:textId="77777777" w:rsidR="00447703" w:rsidRDefault="00447703">
            <w:pPr>
              <w:jc w:val="center"/>
              <w:rPr>
                <w:sz w:val="24"/>
                <w:szCs w:val="24"/>
              </w:rPr>
            </w:pPr>
          </w:p>
        </w:tc>
      </w:tr>
      <w:tr w:rsidR="00447703" w14:paraId="67A9118C" w14:textId="77777777" w:rsidTr="003106DE">
        <w:trPr>
          <w:trHeight w:val="3472"/>
          <w:jc w:val="center"/>
        </w:trPr>
        <w:tc>
          <w:tcPr>
            <w:tcW w:w="1838" w:type="dxa"/>
            <w:vAlign w:val="center"/>
          </w:tcPr>
          <w:p w14:paraId="63E2B9BC" w14:textId="77777777" w:rsidR="00447703" w:rsidRDefault="00006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审议内容</w:t>
            </w:r>
          </w:p>
        </w:tc>
        <w:tc>
          <w:tcPr>
            <w:tcW w:w="6237" w:type="dxa"/>
          </w:tcPr>
          <w:p w14:paraId="0BFC4328" w14:textId="319B6FA0" w:rsidR="00447703" w:rsidRDefault="0000665B">
            <w:pPr>
              <w:adjustRightInd w:val="0"/>
              <w:spacing w:line="2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（重</w:t>
            </w:r>
            <w:r>
              <w:rPr>
                <w:sz w:val="24"/>
                <w:szCs w:val="24"/>
              </w:rPr>
              <w:t>点</w:t>
            </w:r>
            <w:r>
              <w:rPr>
                <w:rFonts w:hint="eastAsia"/>
                <w:sz w:val="24"/>
                <w:szCs w:val="24"/>
              </w:rPr>
              <w:t>审议：1.培养</w:t>
            </w:r>
            <w:r w:rsidR="008F2F83">
              <w:rPr>
                <w:rFonts w:hint="eastAsia"/>
                <w:sz w:val="24"/>
                <w:szCs w:val="24"/>
              </w:rPr>
              <w:t>方案调整</w:t>
            </w:r>
            <w:r>
              <w:rPr>
                <w:sz w:val="24"/>
                <w:szCs w:val="24"/>
              </w:rPr>
              <w:t>部分的内容</w:t>
            </w:r>
            <w:r>
              <w:rPr>
                <w:rFonts w:hint="eastAsia"/>
                <w:sz w:val="24"/>
                <w:szCs w:val="24"/>
              </w:rPr>
              <w:t>；2.培养</w:t>
            </w:r>
            <w:r>
              <w:rPr>
                <w:sz w:val="24"/>
                <w:szCs w:val="24"/>
              </w:rPr>
              <w:t>方案的规范，</w:t>
            </w:r>
            <w:r>
              <w:rPr>
                <w:rFonts w:hint="eastAsia"/>
                <w:sz w:val="24"/>
                <w:szCs w:val="24"/>
              </w:rPr>
              <w:t>含专业介绍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培养目标、</w:t>
            </w:r>
            <w:r>
              <w:rPr>
                <w:sz w:val="24"/>
                <w:szCs w:val="24"/>
              </w:rPr>
              <w:t>基本</w:t>
            </w:r>
            <w:r>
              <w:rPr>
                <w:rFonts w:hint="eastAsia"/>
                <w:sz w:val="24"/>
                <w:szCs w:val="24"/>
              </w:rPr>
              <w:t>规格、毕业要求等</w:t>
            </w:r>
            <w:r>
              <w:rPr>
                <w:sz w:val="24"/>
                <w:szCs w:val="24"/>
              </w:rPr>
              <w:t>文字表述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核心课程与</w:t>
            </w:r>
            <w:r>
              <w:rPr>
                <w:rFonts w:hint="eastAsia"/>
                <w:sz w:val="24"/>
                <w:szCs w:val="24"/>
              </w:rPr>
              <w:t>学位</w:t>
            </w:r>
            <w:r>
              <w:rPr>
                <w:sz w:val="24"/>
                <w:szCs w:val="24"/>
              </w:rPr>
              <w:t>课程、课程设置</w:t>
            </w:r>
            <w:r>
              <w:rPr>
                <w:rFonts w:hint="eastAsia"/>
                <w:sz w:val="24"/>
                <w:szCs w:val="24"/>
              </w:rPr>
              <w:t>模块</w:t>
            </w:r>
            <w:r>
              <w:rPr>
                <w:sz w:val="24"/>
                <w:szCs w:val="24"/>
              </w:rPr>
              <w:t>学分分配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学期学分分布情况等；</w:t>
            </w:r>
            <w:r>
              <w:rPr>
                <w:rFonts w:hint="eastAsia"/>
                <w:sz w:val="24"/>
                <w:szCs w:val="24"/>
              </w:rPr>
              <w:t>专业培养目标、毕业要求及其与课程的对应关系表</w:t>
            </w:r>
            <w:r>
              <w:rPr>
                <w:sz w:val="24"/>
                <w:szCs w:val="24"/>
              </w:rPr>
              <w:t>；培养方案与各类标准的</w:t>
            </w:r>
            <w:r>
              <w:rPr>
                <w:rFonts w:hint="eastAsia"/>
                <w:sz w:val="24"/>
                <w:szCs w:val="24"/>
              </w:rPr>
              <w:t>对</w:t>
            </w:r>
            <w:r>
              <w:rPr>
                <w:sz w:val="24"/>
                <w:szCs w:val="24"/>
              </w:rPr>
              <w:t>接</w:t>
            </w:r>
            <w:r>
              <w:rPr>
                <w:rFonts w:hint="eastAsia"/>
                <w:sz w:val="24"/>
                <w:szCs w:val="24"/>
              </w:rPr>
              <w:t>等）</w:t>
            </w:r>
          </w:p>
        </w:tc>
      </w:tr>
      <w:tr w:rsidR="00447703" w14:paraId="6825AFC1" w14:textId="77777777">
        <w:trPr>
          <w:trHeight w:val="2231"/>
          <w:jc w:val="center"/>
        </w:trPr>
        <w:tc>
          <w:tcPr>
            <w:tcW w:w="1838" w:type="dxa"/>
            <w:vAlign w:val="center"/>
          </w:tcPr>
          <w:p w14:paraId="5C1314A7" w14:textId="77777777" w:rsidR="00447703" w:rsidRDefault="00006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审议结论</w:t>
            </w:r>
          </w:p>
        </w:tc>
        <w:tc>
          <w:tcPr>
            <w:tcW w:w="6237" w:type="dxa"/>
          </w:tcPr>
          <w:p w14:paraId="630C40FA" w14:textId="77777777" w:rsidR="00447703" w:rsidRDefault="0000665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</w:t>
            </w:r>
            <w:r>
              <w:rPr>
                <w:sz w:val="24"/>
                <w:szCs w:val="24"/>
              </w:rPr>
              <w:t>另附页</w:t>
            </w:r>
          </w:p>
        </w:tc>
      </w:tr>
      <w:tr w:rsidR="00447703" w14:paraId="3777F8DA" w14:textId="77777777">
        <w:trPr>
          <w:trHeight w:val="2128"/>
          <w:jc w:val="center"/>
        </w:trPr>
        <w:tc>
          <w:tcPr>
            <w:tcW w:w="1838" w:type="dxa"/>
            <w:vAlign w:val="center"/>
          </w:tcPr>
          <w:p w14:paraId="565C8F30" w14:textId="1093AC40" w:rsidR="00447703" w:rsidRDefault="008F2F83" w:rsidP="008F2F8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教学工作</w:t>
            </w:r>
            <w:r w:rsidR="0000665B">
              <w:rPr>
                <w:sz w:val="24"/>
                <w:szCs w:val="24"/>
              </w:rPr>
              <w:t>委员会成员签</w:t>
            </w:r>
            <w:r w:rsidR="0000665B">
              <w:rPr>
                <w:rFonts w:hint="eastAsia"/>
                <w:sz w:val="24"/>
                <w:szCs w:val="24"/>
              </w:rPr>
              <w:t>字</w:t>
            </w:r>
          </w:p>
        </w:tc>
        <w:tc>
          <w:tcPr>
            <w:tcW w:w="6237" w:type="dxa"/>
            <w:vAlign w:val="bottom"/>
          </w:tcPr>
          <w:p w14:paraId="37EE1B0D" w14:textId="77777777" w:rsidR="00447703" w:rsidRDefault="0000665B">
            <w:pPr>
              <w:ind w:firstLineChars="750" w:firstLine="1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</w:p>
          <w:p w14:paraId="449089CE" w14:textId="735D6959" w:rsidR="00447703" w:rsidRDefault="0000665B">
            <w:pPr>
              <w:ind w:right="120" w:firstLineChars="150" w:firstLine="36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  <w:r>
              <w:rPr>
                <w:sz w:val="24"/>
                <w:szCs w:val="24"/>
              </w:rPr>
              <w:t>（盖章）</w:t>
            </w:r>
          </w:p>
          <w:p w14:paraId="780373A2" w14:textId="77777777" w:rsidR="00447703" w:rsidRDefault="0000665B">
            <w:pPr>
              <w:ind w:right="480" w:firstLineChars="150" w:firstLine="36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年  </w:t>
            </w:r>
            <w:r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日</w:t>
            </w:r>
          </w:p>
        </w:tc>
      </w:tr>
    </w:tbl>
    <w:p w14:paraId="1092855C" w14:textId="77777777" w:rsidR="00447703" w:rsidRDefault="00447703" w:rsidP="003106DE">
      <w:pPr>
        <w:rPr>
          <w:rFonts w:hint="eastAsia"/>
          <w:sz w:val="32"/>
          <w:szCs w:val="32"/>
        </w:rPr>
      </w:pPr>
    </w:p>
    <w:sectPr w:rsidR="004477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B344E" w14:textId="77777777" w:rsidR="000E6091" w:rsidRDefault="000E6091" w:rsidP="00905D0B">
      <w:r>
        <w:separator/>
      </w:r>
    </w:p>
  </w:endnote>
  <w:endnote w:type="continuationSeparator" w:id="0">
    <w:p w14:paraId="667CFD39" w14:textId="77777777" w:rsidR="000E6091" w:rsidRDefault="000E6091" w:rsidP="0090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89FA0" w14:textId="77777777" w:rsidR="000E6091" w:rsidRDefault="000E6091" w:rsidP="00905D0B">
      <w:r>
        <w:separator/>
      </w:r>
    </w:p>
  </w:footnote>
  <w:footnote w:type="continuationSeparator" w:id="0">
    <w:p w14:paraId="06BF3787" w14:textId="77777777" w:rsidR="000E6091" w:rsidRDefault="000E6091" w:rsidP="00905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63"/>
    <w:rsid w:val="0000665B"/>
    <w:rsid w:val="000E6091"/>
    <w:rsid w:val="003106DE"/>
    <w:rsid w:val="003E5323"/>
    <w:rsid w:val="00447703"/>
    <w:rsid w:val="005C7361"/>
    <w:rsid w:val="00844794"/>
    <w:rsid w:val="008D5923"/>
    <w:rsid w:val="008F2F83"/>
    <w:rsid w:val="00905D0B"/>
    <w:rsid w:val="009375BF"/>
    <w:rsid w:val="00D51252"/>
    <w:rsid w:val="00D74D63"/>
    <w:rsid w:val="00D9541F"/>
    <w:rsid w:val="00EC19EC"/>
    <w:rsid w:val="30F9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04376"/>
  <w15:docId w15:val="{4CD85E71-C6A9-4A4E-ACE7-832943B1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5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05D0B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05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05D0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xhchen</dc:creator>
  <cp:lastModifiedBy>CHENKJ</cp:lastModifiedBy>
  <cp:revision>4</cp:revision>
  <cp:lastPrinted>2021-05-13T08:55:00Z</cp:lastPrinted>
  <dcterms:created xsi:type="dcterms:W3CDTF">2021-04-19T07:50:00Z</dcterms:created>
  <dcterms:modified xsi:type="dcterms:W3CDTF">2021-05-13T08:55:00Z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